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Rezbar/rezbarka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6376402011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3E1558" w:rsidRDefault="003E1558" w:rsidP="003E1558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24 mest za kandidate za člane komisij, </w:t>
      </w:r>
      <w:r>
        <w:rPr>
          <w:rFonts w:ascii="Times New Roman" w:eastAsia="Times New Roman" w:hAnsi="Times New Roman" w:cs="Times New Roman"/>
          <w:sz w:val="20"/>
        </w:rPr>
        <w:t xml:space="preserve">ki imajo najmanj izobrazbo ravni SOK 4 in najmanj 5 let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delovnih izkušenj na področju rezbarstva.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Rezbar/rezbarka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6376402011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Rezbar/rezbarka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6376402011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E155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37B"/>
    <w:multiLevelType w:val="multilevel"/>
    <w:tmpl w:val="5840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1558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21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376-40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376-40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376-40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04CE5-B8DA-4B5B-BA5A-88745EF4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2024-01-10T10:53:00Z</dcterms:created>
  <dcterms:modified xsi:type="dcterms:W3CDTF">2024-01-10T10:53:00Z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