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5B2333">
        <w:t>6040-0/2024-</w:t>
      </w:r>
      <w:bookmarkStart w:id="0" w:name="_GoBack"/>
      <w:bookmarkEnd w:id="0"/>
      <w:r w:rsidR="000B18F7">
        <w:t>57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5B2333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Kuhar/kuharica pred gosti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7331200011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5B233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en član višjo strokovno izobrazbo s področja gostinstva in pet let delovnih izkušenj iz kuharstva</w:t>
      </w:r>
    </w:p>
    <w:p w:rsidR="00196230" w:rsidRPr="005B2333" w:rsidRDefault="005B2333" w:rsidP="005B233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en član srednješolsko poklicno izobrazbo s področja gostinstva in pet let delovnih izku</w:t>
      </w:r>
      <w:r>
        <w:rPr>
          <w:rFonts w:ascii="Times New Roman" w:eastAsia="Times New Roman" w:hAnsi="Times New Roman" w:cs="Times New Roman"/>
          <w:sz w:val="20"/>
        </w:rPr>
        <w:t>šenj iz kuharstva.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Kuhar/kuharica pred gosti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7331200011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Kuhar/kuharica pred gosti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7331200011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B233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7FC7"/>
    <w:multiLevelType w:val="multilevel"/>
    <w:tmpl w:val="B266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2333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01246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BA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331-20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331-20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331-20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C604B-DD72-4B13-8E2F-50B670DC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2024-01-08T11:56:00Z</dcterms:created>
  <dcterms:modified xsi:type="dcterms:W3CDTF">2024-01-08T11:56:00Z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