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CA" w:rsidRDefault="003F25CA" w:rsidP="003F25C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DRŽAVNI IZPITNI CENTER</w:t>
      </w:r>
    </w:p>
    <w:p w:rsidR="003F25CA" w:rsidRDefault="003F25CA" w:rsidP="003F25CA">
      <w:pPr>
        <w:rPr>
          <w:rFonts w:ascii="Times New Roman" w:hAnsi="Times New Roman" w:cs="Times New Roman"/>
          <w:b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Opomba: Navodila so usklajena s Centrom RS za poklicno izobraževanje.</w:t>
      </w:r>
    </w:p>
    <w:p w:rsidR="003F25CA" w:rsidRDefault="003F25CA" w:rsidP="003F25CA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3F25CA" w:rsidRPr="00B5762E" w:rsidRDefault="00CA59AE" w:rsidP="00B5762E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B5762E">
        <w:rPr>
          <w:rFonts w:ascii="Times New Roman" w:hAnsi="Times New Roman" w:cs="Times New Roman"/>
          <w:b/>
          <w:color w:val="C00000"/>
          <w:sz w:val="22"/>
          <w:szCs w:val="22"/>
        </w:rPr>
        <w:t>NAVODIL</w:t>
      </w:r>
      <w:r w:rsidR="006A56D1" w:rsidRPr="00B5762E">
        <w:rPr>
          <w:rFonts w:ascii="Times New Roman" w:hAnsi="Times New Roman" w:cs="Times New Roman"/>
          <w:b/>
          <w:color w:val="C00000"/>
          <w:sz w:val="22"/>
          <w:szCs w:val="22"/>
        </w:rPr>
        <w:t>O</w:t>
      </w:r>
      <w:r w:rsidR="003F25CA"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ZA PRIPRAVO ZAPISNIKA </w:t>
      </w:r>
      <w:r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IN OCENJEVALNIH OBRAZCEV </w:t>
      </w:r>
      <w:r w:rsidR="003F25CA" w:rsidRPr="00B5762E">
        <w:rPr>
          <w:rFonts w:ascii="Times New Roman" w:hAnsi="Times New Roman" w:cs="Times New Roman"/>
          <w:b/>
          <w:color w:val="C00000"/>
          <w:sz w:val="22"/>
          <w:szCs w:val="22"/>
        </w:rPr>
        <w:t>ZA PREVERJANJE</w:t>
      </w:r>
      <w:r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NACIONALNE POKLICNE KVALIFIKACIJE (NPK)</w:t>
      </w:r>
      <w:r w:rsidR="003F25CA"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ZA IZVAJALCE</w:t>
      </w:r>
    </w:p>
    <w:p w:rsidR="003F25CA" w:rsidRDefault="003F25CA" w:rsidP="003F25CA">
      <w:pPr>
        <w:rPr>
          <w:rFonts w:ascii="Times New Roman" w:hAnsi="Times New Roman" w:cs="Times New Roman"/>
          <w:b/>
          <w:sz w:val="22"/>
          <w:szCs w:val="22"/>
        </w:rPr>
      </w:pPr>
    </w:p>
    <w:p w:rsidR="003F25CA" w:rsidRDefault="00760EC0" w:rsidP="003F25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skladu s tretjim odstavkom 3. členom</w:t>
      </w:r>
      <w:r w:rsidR="003F25CA">
        <w:rPr>
          <w:rFonts w:ascii="Times New Roman" w:hAnsi="Times New Roman" w:cs="Times New Roman"/>
          <w:sz w:val="22"/>
          <w:szCs w:val="22"/>
        </w:rPr>
        <w:t xml:space="preserve"> </w:t>
      </w:r>
      <w:r w:rsidR="003F25CA">
        <w:rPr>
          <w:rFonts w:ascii="Times New Roman" w:hAnsi="Times New Roman" w:cs="Times New Roman"/>
          <w:i/>
          <w:sz w:val="22"/>
          <w:szCs w:val="22"/>
        </w:rPr>
        <w:t xml:space="preserve">Pravilnika o načinu in postopku </w:t>
      </w:r>
      <w:r>
        <w:rPr>
          <w:rFonts w:ascii="Times New Roman" w:hAnsi="Times New Roman" w:cs="Times New Roman"/>
          <w:i/>
          <w:sz w:val="22"/>
          <w:szCs w:val="22"/>
        </w:rPr>
        <w:t>preverjanja in potrjevanja nacionalnih poklicnih kvalifikacij</w:t>
      </w:r>
      <w:r w:rsidR="003F25C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F25CA" w:rsidRPr="00B5762E">
        <w:rPr>
          <w:rFonts w:ascii="Times New Roman" w:hAnsi="Times New Roman" w:cs="Times New Roman"/>
          <w:sz w:val="22"/>
          <w:szCs w:val="22"/>
        </w:rPr>
        <w:t>(Ur.</w:t>
      </w:r>
      <w:r w:rsidR="00F50EE2">
        <w:rPr>
          <w:rFonts w:ascii="Times New Roman" w:hAnsi="Times New Roman" w:cs="Times New Roman"/>
          <w:sz w:val="22"/>
          <w:szCs w:val="22"/>
        </w:rPr>
        <w:t xml:space="preserve"> </w:t>
      </w:r>
      <w:r w:rsidR="003F25CA" w:rsidRPr="00B5762E">
        <w:rPr>
          <w:rFonts w:ascii="Times New Roman" w:hAnsi="Times New Roman" w:cs="Times New Roman"/>
          <w:sz w:val="22"/>
          <w:szCs w:val="22"/>
        </w:rPr>
        <w:t>l. RS</w:t>
      </w:r>
      <w:r w:rsidR="00F50EE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št. 67/2015</w:t>
      </w:r>
      <w:r w:rsidR="003F25CA" w:rsidRPr="00B5762E">
        <w:rPr>
          <w:rFonts w:ascii="Times New Roman" w:hAnsi="Times New Roman" w:cs="Times New Roman"/>
          <w:sz w:val="22"/>
          <w:szCs w:val="22"/>
        </w:rPr>
        <w:t>)</w:t>
      </w:r>
      <w:r w:rsidR="003F25CA">
        <w:rPr>
          <w:rFonts w:ascii="Times New Roman" w:hAnsi="Times New Roman" w:cs="Times New Roman"/>
          <w:sz w:val="22"/>
          <w:szCs w:val="22"/>
        </w:rPr>
        <w:t xml:space="preserve"> izvajalci </w:t>
      </w:r>
      <w:r>
        <w:rPr>
          <w:rFonts w:ascii="Times New Roman" w:hAnsi="Times New Roman" w:cs="Times New Roman"/>
          <w:sz w:val="22"/>
          <w:szCs w:val="22"/>
        </w:rPr>
        <w:t>opravljajo v postopku preverjanja in potrjevanja administrativno – tehnična in strokovna dela</w:t>
      </w:r>
      <w:r w:rsidR="003F25CA">
        <w:rPr>
          <w:rFonts w:ascii="Times New Roman" w:hAnsi="Times New Roman" w:cs="Times New Roman"/>
          <w:sz w:val="22"/>
          <w:szCs w:val="22"/>
        </w:rPr>
        <w:t>. Te naloge zaje</w:t>
      </w:r>
      <w:r w:rsidR="003D7A0C">
        <w:rPr>
          <w:rFonts w:ascii="Times New Roman" w:hAnsi="Times New Roman" w:cs="Times New Roman"/>
          <w:sz w:val="22"/>
          <w:szCs w:val="22"/>
        </w:rPr>
        <w:t xml:space="preserve">majo tudi </w:t>
      </w:r>
      <w:r w:rsidR="003F25CA">
        <w:rPr>
          <w:rFonts w:ascii="Times New Roman" w:hAnsi="Times New Roman" w:cs="Times New Roman"/>
          <w:sz w:val="22"/>
          <w:szCs w:val="22"/>
        </w:rPr>
        <w:t xml:space="preserve">pripravo zapisnika </w:t>
      </w:r>
      <w:r w:rsidR="00831B02">
        <w:rPr>
          <w:rFonts w:ascii="Times New Roman" w:hAnsi="Times New Roman" w:cs="Times New Roman"/>
          <w:sz w:val="22"/>
          <w:szCs w:val="22"/>
        </w:rPr>
        <w:t>o</w:t>
      </w:r>
      <w:r w:rsidR="00CA59AE">
        <w:rPr>
          <w:rFonts w:ascii="Times New Roman" w:hAnsi="Times New Roman" w:cs="Times New Roman"/>
          <w:sz w:val="22"/>
          <w:szCs w:val="22"/>
        </w:rPr>
        <w:t xml:space="preserve"> preverjanj</w:t>
      </w:r>
      <w:r w:rsidR="00831B02">
        <w:rPr>
          <w:rFonts w:ascii="Times New Roman" w:hAnsi="Times New Roman" w:cs="Times New Roman"/>
          <w:sz w:val="22"/>
          <w:szCs w:val="22"/>
        </w:rPr>
        <w:t>u</w:t>
      </w:r>
      <w:r w:rsidR="00CA59AE">
        <w:rPr>
          <w:rFonts w:ascii="Times New Roman" w:hAnsi="Times New Roman" w:cs="Times New Roman"/>
          <w:sz w:val="22"/>
          <w:szCs w:val="22"/>
        </w:rPr>
        <w:t xml:space="preserve"> posamezne NPK</w:t>
      </w:r>
      <w:r w:rsidR="003D7A0C">
        <w:rPr>
          <w:rFonts w:ascii="Times New Roman" w:hAnsi="Times New Roman" w:cs="Times New Roman"/>
          <w:sz w:val="22"/>
          <w:szCs w:val="22"/>
        </w:rPr>
        <w:t xml:space="preserve"> in pripadajočih ocenjevalnih obrazcev, ki jih</w:t>
      </w:r>
      <w:r w:rsidR="003F25CA">
        <w:rPr>
          <w:rFonts w:ascii="Times New Roman" w:hAnsi="Times New Roman" w:cs="Times New Roman"/>
          <w:sz w:val="22"/>
          <w:szCs w:val="22"/>
        </w:rPr>
        <w:t xml:space="preserve"> izvajalec pripravi v sklopu priprave dokumentacije za preverjanje, v zbirni mapi kandidata.</w:t>
      </w: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Izvajalec prip</w:t>
      </w:r>
      <w:r w:rsidR="00053389">
        <w:rPr>
          <w:rFonts w:ascii="Times New Roman" w:hAnsi="Times New Roman" w:cs="Times New Roman"/>
          <w:b/>
          <w:sz w:val="22"/>
          <w:szCs w:val="22"/>
        </w:rPr>
        <w:t>ravi zapisnik in izbere ustrezne ocenjevalne</w:t>
      </w:r>
      <w:r w:rsidR="00760EC0">
        <w:rPr>
          <w:rFonts w:ascii="Times New Roman" w:hAnsi="Times New Roman" w:cs="Times New Roman"/>
          <w:b/>
          <w:sz w:val="22"/>
          <w:szCs w:val="22"/>
        </w:rPr>
        <w:t xml:space="preserve"> obraz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 w:rsidR="00053389">
        <w:rPr>
          <w:rFonts w:ascii="Times New Roman" w:hAnsi="Times New Roman" w:cs="Times New Roman"/>
          <w:b/>
          <w:sz w:val="22"/>
          <w:szCs w:val="22"/>
        </w:rPr>
        <w:t>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56D1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glede na način preverjanja</w:t>
      </w:r>
      <w:r w:rsidR="006A56D1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, ki ga določa katalog standardov strokovnih znanj in spretnosti za posamezno NPK</w:t>
      </w:r>
      <w:r w:rsidR="001A1588">
        <w:rPr>
          <w:rFonts w:ascii="Times New Roman" w:hAnsi="Times New Roman" w:cs="Times New Roman"/>
          <w:b/>
          <w:sz w:val="22"/>
          <w:szCs w:val="22"/>
        </w:rPr>
        <w:t xml:space="preserve"> v </w:t>
      </w:r>
      <w:r w:rsidR="001A1588" w:rsidRPr="00B5762E">
        <w:rPr>
          <w:rFonts w:ascii="Times New Roman" w:hAnsi="Times New Roman" w:cs="Times New Roman"/>
          <w:b/>
          <w:sz w:val="22"/>
          <w:szCs w:val="22"/>
        </w:rPr>
        <w:t xml:space="preserve">točki </w:t>
      </w:r>
      <w:r w:rsidR="001A1588" w:rsidRPr="00B5762E">
        <w:rPr>
          <w:rFonts w:ascii="Times New Roman" w:hAnsi="Times New Roman" w:cs="Times New Roman"/>
          <w:b/>
          <w:i/>
          <w:sz w:val="22"/>
          <w:szCs w:val="22"/>
        </w:rPr>
        <w:t>4 Načini preverjanja strokovnih znanj in spretnosti</w:t>
      </w:r>
      <w:r w:rsidRPr="00B576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spletn</w:t>
      </w:r>
      <w:r w:rsidR="006A56D1">
        <w:rPr>
          <w:rFonts w:ascii="Times New Roman" w:hAnsi="Times New Roman" w:cs="Times New Roman"/>
          <w:sz w:val="22"/>
          <w:szCs w:val="22"/>
        </w:rPr>
        <w:t>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56D1">
        <w:rPr>
          <w:rFonts w:ascii="Times New Roman" w:hAnsi="Times New Roman" w:cs="Times New Roman"/>
          <w:sz w:val="22"/>
          <w:szCs w:val="22"/>
        </w:rPr>
        <w:t>naslovu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>
          <w:rPr>
            <w:rStyle w:val="Hiperpovezava"/>
            <w:rFonts w:ascii="Times New Roman" w:hAnsi="Times New Roman"/>
            <w:sz w:val="22"/>
            <w:szCs w:val="22"/>
          </w:rPr>
          <w:t>www.nrpslo.org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so objavljeni </w:t>
      </w:r>
      <w:r w:rsidR="00760EC0">
        <w:rPr>
          <w:rFonts w:ascii="Times New Roman" w:hAnsi="Times New Roman" w:cs="Times New Roman"/>
          <w:sz w:val="22"/>
          <w:szCs w:val="22"/>
        </w:rPr>
        <w:t xml:space="preserve">naslednji </w:t>
      </w:r>
      <w:r>
        <w:rPr>
          <w:rFonts w:ascii="Times New Roman" w:hAnsi="Times New Roman" w:cs="Times New Roman"/>
          <w:sz w:val="22"/>
          <w:szCs w:val="22"/>
        </w:rPr>
        <w:t>dokumenti:</w:t>
      </w: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3F25CA" w:rsidRPr="004D5596" w:rsidRDefault="001A1588" w:rsidP="003F25CA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 xml:space="preserve">Obrazec 1: </w:t>
      </w:r>
      <w:r w:rsidR="003F25CA" w:rsidRPr="004D5596">
        <w:rPr>
          <w:rFonts w:ascii="Times New Roman" w:hAnsi="Times New Roman" w:cs="Times New Roman"/>
          <w:b/>
          <w:i/>
          <w:sz w:val="22"/>
          <w:szCs w:val="22"/>
          <w:u w:val="single"/>
        </w:rPr>
        <w:t>Zapisnik preverjanja in potrjevanja nacionalne poklicne kvalifikacije</w:t>
      </w:r>
    </w:p>
    <w:p w:rsidR="00772D89" w:rsidRDefault="00772D89" w:rsidP="00772D89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3F25CA" w:rsidRDefault="001A1588" w:rsidP="003F25CA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Obrazec 2: </w:t>
      </w:r>
      <w:r w:rsidR="003F25CA" w:rsidRPr="00B5762E">
        <w:rPr>
          <w:rFonts w:ascii="Times New Roman" w:hAnsi="Times New Roman" w:cs="Times New Roman"/>
          <w:i/>
          <w:sz w:val="22"/>
          <w:szCs w:val="22"/>
        </w:rPr>
        <w:t>Ocenje</w:t>
      </w:r>
      <w:r w:rsidR="003D7A0C" w:rsidRPr="00B5762E">
        <w:rPr>
          <w:rFonts w:ascii="Times New Roman" w:hAnsi="Times New Roman" w:cs="Times New Roman"/>
          <w:i/>
          <w:sz w:val="22"/>
          <w:szCs w:val="22"/>
        </w:rPr>
        <w:t>valni obrazec</w:t>
      </w:r>
      <w:r w:rsidR="008F21CD">
        <w:rPr>
          <w:rFonts w:ascii="Times New Roman" w:hAnsi="Times New Roman" w:cs="Times New Roman"/>
          <w:i/>
          <w:sz w:val="22"/>
          <w:szCs w:val="22"/>
        </w:rPr>
        <w:t xml:space="preserve">  –</w:t>
      </w:r>
      <w:r w:rsidR="003D7A0C" w:rsidRPr="00B5762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E027F" w:rsidRPr="00B5762E">
        <w:rPr>
          <w:rFonts w:ascii="Times New Roman" w:hAnsi="Times New Roman" w:cs="Times New Roman"/>
          <w:i/>
          <w:sz w:val="22"/>
          <w:szCs w:val="22"/>
        </w:rPr>
        <w:t>pisno preverjanje</w:t>
      </w:r>
    </w:p>
    <w:p w:rsidR="003F25CA" w:rsidRPr="00772D89" w:rsidRDefault="001A1588" w:rsidP="003F25CA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Obrazec 3: </w:t>
      </w:r>
      <w:r w:rsidR="003D7A0C" w:rsidRPr="00B5762E">
        <w:rPr>
          <w:rFonts w:ascii="Times New Roman" w:hAnsi="Times New Roman" w:cs="Times New Roman"/>
          <w:i/>
          <w:sz w:val="22"/>
          <w:szCs w:val="22"/>
        </w:rPr>
        <w:t>Ocenjevalni obrazec</w:t>
      </w:r>
      <w:r w:rsidR="00727414">
        <w:rPr>
          <w:rFonts w:ascii="Times New Roman" w:hAnsi="Times New Roman" w:cs="Times New Roman"/>
          <w:i/>
          <w:sz w:val="22"/>
          <w:szCs w:val="22"/>
        </w:rPr>
        <w:t xml:space="preserve"> –</w:t>
      </w:r>
      <w:r w:rsidR="003D7A0C" w:rsidRPr="00B5762E">
        <w:rPr>
          <w:rFonts w:ascii="Times New Roman" w:hAnsi="Times New Roman" w:cs="Times New Roman"/>
          <w:i/>
          <w:sz w:val="22"/>
          <w:szCs w:val="22"/>
        </w:rPr>
        <w:t xml:space="preserve"> praktična naloga</w:t>
      </w:r>
    </w:p>
    <w:p w:rsidR="00772D89" w:rsidRDefault="00772D89" w:rsidP="003F25CA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Obrazec 4</w:t>
      </w:r>
      <w:r w:rsidR="001A1588">
        <w:rPr>
          <w:rFonts w:ascii="Times New Roman" w:hAnsi="Times New Roman" w:cs="Times New Roman"/>
          <w:sz w:val="22"/>
          <w:szCs w:val="22"/>
        </w:rPr>
        <w:t xml:space="preserve">: </w:t>
      </w:r>
      <w:r w:rsidR="003F25CA" w:rsidRPr="00B5762E">
        <w:rPr>
          <w:rFonts w:ascii="Times New Roman" w:hAnsi="Times New Roman" w:cs="Times New Roman"/>
          <w:i/>
          <w:sz w:val="22"/>
          <w:szCs w:val="22"/>
        </w:rPr>
        <w:t>Ocenjevalni obrazec</w:t>
      </w:r>
      <w:r w:rsidR="00727414">
        <w:rPr>
          <w:rFonts w:ascii="Times New Roman" w:hAnsi="Times New Roman" w:cs="Times New Roman"/>
          <w:i/>
          <w:sz w:val="22"/>
          <w:szCs w:val="22"/>
        </w:rPr>
        <w:t xml:space="preserve"> –</w:t>
      </w:r>
      <w:r w:rsidR="003F25CA" w:rsidRPr="00B5762E">
        <w:rPr>
          <w:rFonts w:ascii="Times New Roman" w:hAnsi="Times New Roman" w:cs="Times New Roman"/>
          <w:i/>
          <w:sz w:val="22"/>
          <w:szCs w:val="22"/>
        </w:rPr>
        <w:t xml:space="preserve"> zagovor</w:t>
      </w:r>
    </w:p>
    <w:p w:rsidR="003F25CA" w:rsidRPr="00772D89" w:rsidRDefault="00772D89" w:rsidP="003F25CA">
      <w:pPr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772D89">
        <w:rPr>
          <w:rFonts w:ascii="Times New Roman" w:hAnsi="Times New Roman" w:cs="Times New Roman"/>
          <w:sz w:val="22"/>
          <w:szCs w:val="22"/>
        </w:rPr>
        <w:t xml:space="preserve">Obrazec 5: </w:t>
      </w:r>
      <w:r w:rsidRPr="00772D89">
        <w:rPr>
          <w:rFonts w:ascii="Times New Roman" w:hAnsi="Times New Roman" w:cs="Times New Roman"/>
          <w:i/>
          <w:sz w:val="22"/>
          <w:szCs w:val="22"/>
        </w:rPr>
        <w:t>Ocenjevalni obrazec – naloga/izdelek</w:t>
      </w:r>
    </w:p>
    <w:p w:rsidR="00772D89" w:rsidRDefault="00772D89" w:rsidP="003F25CA">
      <w:pPr>
        <w:rPr>
          <w:rFonts w:ascii="Times New Roman" w:hAnsi="Times New Roman" w:cs="Times New Roman"/>
          <w:sz w:val="22"/>
          <w:szCs w:val="22"/>
        </w:rPr>
      </w:pPr>
    </w:p>
    <w:p w:rsidR="00772D89" w:rsidRDefault="00772D89" w:rsidP="00772D89">
      <w:pPr>
        <w:rPr>
          <w:rFonts w:ascii="Times New Roman" w:hAnsi="Times New Roman" w:cs="Times New Roman"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Obrazec št. 2: Ocenjevalni obrazec – pisno preverjanje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2D89">
        <w:rPr>
          <w:rFonts w:ascii="Times New Roman" w:hAnsi="Times New Roman" w:cs="Times New Roman"/>
          <w:sz w:val="22"/>
          <w:szCs w:val="22"/>
        </w:rPr>
        <w:t>uporabimo</w:t>
      </w:r>
      <w:r>
        <w:rPr>
          <w:rFonts w:ascii="Times New Roman" w:hAnsi="Times New Roman" w:cs="Times New Roman"/>
          <w:sz w:val="22"/>
          <w:szCs w:val="22"/>
        </w:rPr>
        <w:t xml:space="preserve"> za ocenjevanje pisnega preverjanje (pisna naloga).</w:t>
      </w:r>
    </w:p>
    <w:p w:rsidR="00772D89" w:rsidRPr="00772D89" w:rsidRDefault="00772D89" w:rsidP="00772D89">
      <w:pPr>
        <w:rPr>
          <w:rFonts w:ascii="Times New Roman" w:hAnsi="Times New Roman" w:cs="Times New Roman"/>
          <w:sz w:val="22"/>
          <w:szCs w:val="22"/>
        </w:rPr>
      </w:pPr>
    </w:p>
    <w:p w:rsidR="00772D89" w:rsidRPr="00772D89" w:rsidRDefault="00772D89" w:rsidP="00772D89">
      <w:pPr>
        <w:rPr>
          <w:rFonts w:ascii="Times New Roman" w:hAnsi="Times New Roman" w:cs="Times New Roman"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Obrazec št. 3 oz. Ocenjevalni obrazec – praktična naloga</w:t>
      </w:r>
      <w:r w:rsidRPr="00772D89">
        <w:rPr>
          <w:rFonts w:ascii="Times New Roman" w:hAnsi="Times New Roman" w:cs="Times New Roman"/>
          <w:sz w:val="22"/>
          <w:szCs w:val="22"/>
        </w:rPr>
        <w:t xml:space="preserve"> uporabimo za ocenjevanje naslednjih načinov preverjanja: storitev, </w:t>
      </w:r>
      <w:r>
        <w:rPr>
          <w:rFonts w:ascii="Times New Roman" w:hAnsi="Times New Roman" w:cs="Times New Roman"/>
          <w:sz w:val="22"/>
          <w:szCs w:val="22"/>
        </w:rPr>
        <w:t>praktična naloga, simulacija</w:t>
      </w:r>
      <w:r w:rsidRPr="00772D89">
        <w:rPr>
          <w:rFonts w:ascii="Times New Roman" w:hAnsi="Times New Roman" w:cs="Times New Roman"/>
          <w:sz w:val="22"/>
          <w:szCs w:val="22"/>
        </w:rPr>
        <w:t>, opazovanje na delovnem mestu.</w:t>
      </w:r>
    </w:p>
    <w:p w:rsidR="00772D89" w:rsidRDefault="00772D89" w:rsidP="003F25CA">
      <w:pPr>
        <w:rPr>
          <w:rFonts w:ascii="Times New Roman" w:hAnsi="Times New Roman" w:cs="Times New Roman"/>
          <w:b/>
          <w:sz w:val="22"/>
          <w:szCs w:val="22"/>
        </w:rPr>
      </w:pPr>
    </w:p>
    <w:p w:rsidR="00772D89" w:rsidRDefault="00772D89" w:rsidP="003F25CA">
      <w:pPr>
        <w:rPr>
          <w:rFonts w:ascii="Times New Roman" w:hAnsi="Times New Roman" w:cs="Times New Roman"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Obrazec 4 oz. Ocenjevalni obrazec – zagovor</w:t>
      </w:r>
      <w:r w:rsidRPr="00772D89">
        <w:rPr>
          <w:rFonts w:ascii="Times New Roman" w:hAnsi="Times New Roman" w:cs="Times New Roman"/>
          <w:sz w:val="22"/>
          <w:szCs w:val="22"/>
        </w:rPr>
        <w:t xml:space="preserve"> uporabimo za ocenjevanje naslednjih načinov preverjanja: zagovora pisne naloge, zagovora praktične naloge, zagovor storitve, zagovora seminarske naloge, intervju.</w:t>
      </w:r>
    </w:p>
    <w:p w:rsidR="00772D89" w:rsidRDefault="00772D89" w:rsidP="003F25CA">
      <w:pPr>
        <w:rPr>
          <w:rFonts w:ascii="Times New Roman" w:hAnsi="Times New Roman" w:cs="Times New Roman"/>
          <w:sz w:val="22"/>
          <w:szCs w:val="22"/>
        </w:rPr>
      </w:pPr>
    </w:p>
    <w:p w:rsidR="00772D89" w:rsidRDefault="00772D89" w:rsidP="003F25CA">
      <w:pPr>
        <w:rPr>
          <w:rFonts w:ascii="Times New Roman" w:hAnsi="Times New Roman" w:cs="Times New Roman"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Obrazec 5 oz. Ocenjevalni obrazec – naloga/izdelek</w:t>
      </w:r>
      <w:r w:rsidRPr="00772D89">
        <w:rPr>
          <w:rFonts w:ascii="Times New Roman" w:hAnsi="Times New Roman" w:cs="Times New Roman"/>
          <w:sz w:val="22"/>
          <w:szCs w:val="22"/>
        </w:rPr>
        <w:t xml:space="preserve"> uporabimo za ocenjevanje naslednjih načinov preverjanja: seminarska naloga, strokovna naloga, projektna naloga, izdelek</w:t>
      </w:r>
      <w:r w:rsidR="004D5596">
        <w:rPr>
          <w:rFonts w:ascii="Times New Roman" w:hAnsi="Times New Roman" w:cs="Times New Roman"/>
          <w:sz w:val="22"/>
          <w:szCs w:val="22"/>
        </w:rPr>
        <w:t xml:space="preserve"> </w:t>
      </w:r>
      <w:r w:rsidR="004D5596" w:rsidRPr="004D5596">
        <w:rPr>
          <w:rFonts w:ascii="Times New Roman" w:hAnsi="Times New Roman" w:cs="Times New Roman"/>
          <w:sz w:val="22"/>
          <w:szCs w:val="22"/>
          <w:highlight w:val="yellow"/>
        </w:rPr>
        <w:t xml:space="preserve">( brez storitve oz. </w:t>
      </w:r>
      <w:r w:rsidR="004D5596">
        <w:rPr>
          <w:rFonts w:ascii="Times New Roman" w:hAnsi="Times New Roman" w:cs="Times New Roman"/>
          <w:sz w:val="22"/>
          <w:szCs w:val="22"/>
          <w:highlight w:val="yellow"/>
        </w:rPr>
        <w:t>p</w:t>
      </w:r>
      <w:r w:rsidR="004D5596" w:rsidRPr="004D5596">
        <w:rPr>
          <w:rFonts w:ascii="Times New Roman" w:hAnsi="Times New Roman" w:cs="Times New Roman"/>
          <w:sz w:val="22"/>
          <w:szCs w:val="22"/>
          <w:highlight w:val="yellow"/>
        </w:rPr>
        <w:t>ostopka)</w:t>
      </w:r>
      <w:r w:rsidRPr="004D5596">
        <w:rPr>
          <w:rFonts w:ascii="Times New Roman" w:hAnsi="Times New Roman" w:cs="Times New Roman"/>
          <w:sz w:val="22"/>
          <w:szCs w:val="22"/>
          <w:highlight w:val="yellow"/>
        </w:rPr>
        <w:t>.</w:t>
      </w:r>
    </w:p>
    <w:p w:rsidR="00772D89" w:rsidRDefault="00772D89" w:rsidP="003F25CA">
      <w:pPr>
        <w:rPr>
          <w:rFonts w:ascii="Times New Roman" w:hAnsi="Times New Roman" w:cs="Times New Roman"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Izvajalec pripravi zapisnik </w:t>
      </w:r>
      <w:r w:rsidR="008F6B33">
        <w:rPr>
          <w:rFonts w:ascii="Times New Roman" w:hAnsi="Times New Roman" w:cs="Times New Roman"/>
          <w:sz w:val="22"/>
          <w:szCs w:val="22"/>
        </w:rPr>
        <w:t>in pripadajoče ocenjevalne obrazce tako</w:t>
      </w:r>
      <w:r>
        <w:rPr>
          <w:rFonts w:ascii="Times New Roman" w:hAnsi="Times New Roman" w:cs="Times New Roman"/>
          <w:sz w:val="22"/>
          <w:szCs w:val="22"/>
        </w:rPr>
        <w:t xml:space="preserve">, da vnese </w:t>
      </w:r>
      <w:r w:rsidR="008F6B33">
        <w:rPr>
          <w:rFonts w:ascii="Times New Roman" w:hAnsi="Times New Roman" w:cs="Times New Roman"/>
          <w:sz w:val="22"/>
          <w:szCs w:val="22"/>
        </w:rPr>
        <w:t xml:space="preserve">potrebne administrativne </w:t>
      </w:r>
      <w:r>
        <w:rPr>
          <w:rFonts w:ascii="Times New Roman" w:hAnsi="Times New Roman" w:cs="Times New Roman"/>
          <w:sz w:val="22"/>
          <w:szCs w:val="22"/>
        </w:rPr>
        <w:t>podatke</w:t>
      </w:r>
      <w:r w:rsidR="006A56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n</w:t>
      </w:r>
      <w:r w:rsidR="003D7A0C">
        <w:rPr>
          <w:rFonts w:ascii="Times New Roman" w:hAnsi="Times New Roman" w:cs="Times New Roman"/>
          <w:sz w:val="22"/>
          <w:szCs w:val="22"/>
        </w:rPr>
        <w:t>avedene in pojasnjene v nadaljevanju</w:t>
      </w:r>
      <w:r w:rsidR="006A56D1">
        <w:rPr>
          <w:rFonts w:ascii="Times New Roman" w:hAnsi="Times New Roman" w:cs="Times New Roman"/>
          <w:sz w:val="22"/>
          <w:szCs w:val="22"/>
        </w:rPr>
        <w:t xml:space="preserve"> (točka 1)</w:t>
      </w:r>
      <w:r w:rsidR="003D7A0C">
        <w:rPr>
          <w:rFonts w:ascii="Times New Roman" w:hAnsi="Times New Roman" w:cs="Times New Roman"/>
          <w:sz w:val="22"/>
          <w:szCs w:val="22"/>
        </w:rPr>
        <w:t>.</w:t>
      </w: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772D89" w:rsidRDefault="00772D89" w:rsidP="003F25CA">
      <w:pPr>
        <w:rPr>
          <w:rFonts w:ascii="Times New Roman" w:hAnsi="Times New Roman" w:cs="Times New Roman"/>
          <w:sz w:val="22"/>
          <w:szCs w:val="22"/>
        </w:rPr>
      </w:pPr>
    </w:p>
    <w:p w:rsidR="004D5596" w:rsidRDefault="004D5596" w:rsidP="003F25CA">
      <w:pPr>
        <w:rPr>
          <w:rFonts w:ascii="Times New Roman" w:hAnsi="Times New Roman" w:cs="Times New Roman"/>
          <w:sz w:val="22"/>
          <w:szCs w:val="22"/>
        </w:rPr>
      </w:pPr>
    </w:p>
    <w:p w:rsidR="003F25CA" w:rsidRPr="00B5762E" w:rsidRDefault="00B5762E" w:rsidP="00B5762E">
      <w:pPr>
        <w:rPr>
          <w:rFonts w:ascii="Times New Roman" w:hAnsi="Times New Roman" w:cs="Times New Roman"/>
          <w:b/>
          <w:color w:val="C00000"/>
          <w:sz w:val="22"/>
          <w:szCs w:val="22"/>
        </w:rPr>
      </w:pPr>
      <w:r>
        <w:rPr>
          <w:rFonts w:ascii="Times New Roman" w:hAnsi="Times New Roman" w:cs="Times New Roman"/>
          <w:b/>
          <w:color w:val="C00000"/>
          <w:sz w:val="22"/>
          <w:szCs w:val="22"/>
        </w:rPr>
        <w:t xml:space="preserve">1 </w:t>
      </w:r>
      <w:r w:rsidR="00A43187" w:rsidRPr="00B5762E">
        <w:rPr>
          <w:rFonts w:ascii="Times New Roman" w:hAnsi="Times New Roman" w:cs="Times New Roman"/>
          <w:b/>
          <w:color w:val="C00000"/>
          <w:sz w:val="22"/>
          <w:szCs w:val="22"/>
        </w:rPr>
        <w:t>NAVODILA ZA IZPOLNJEVANJE</w:t>
      </w:r>
      <w:r w:rsidR="003F25CA"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</w:t>
      </w:r>
      <w:r w:rsidR="00F9483A" w:rsidRPr="00B5762E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OBRAZCA 1: </w:t>
      </w:r>
      <w:r w:rsidR="003F25CA" w:rsidRPr="00B5762E">
        <w:rPr>
          <w:rFonts w:ascii="Times New Roman" w:hAnsi="Times New Roman" w:cs="Times New Roman"/>
          <w:b/>
          <w:i/>
          <w:color w:val="C00000"/>
          <w:sz w:val="22"/>
          <w:szCs w:val="22"/>
        </w:rPr>
        <w:t xml:space="preserve">ZAPISNIKA </w:t>
      </w:r>
      <w:r w:rsidR="00A43187" w:rsidRPr="00B5762E">
        <w:rPr>
          <w:rFonts w:ascii="Times New Roman" w:hAnsi="Times New Roman" w:cs="Times New Roman"/>
          <w:b/>
          <w:i/>
          <w:color w:val="C00000"/>
          <w:sz w:val="22"/>
          <w:szCs w:val="22"/>
        </w:rPr>
        <w:t>PREVERJANJA IN POTRJEVANJA</w:t>
      </w:r>
    </w:p>
    <w:p w:rsidR="003F25CA" w:rsidRPr="00F9483A" w:rsidRDefault="003F25CA" w:rsidP="003F25CA">
      <w:pPr>
        <w:rPr>
          <w:rFonts w:ascii="Times New Roman" w:hAnsi="Times New Roman" w:cs="Times New Roman"/>
          <w:color w:val="C00000"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Glava izvajalca</w:t>
      </w:r>
      <w:r w:rsidRPr="004D5596">
        <w:rPr>
          <w:rFonts w:ascii="Times New Roman" w:hAnsi="Times New Roman" w:cs="Times New Roman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Zapisnik se opremi z glavo izvajalca, ki izvaja postopek preverjanja in potrjevanja</w:t>
      </w:r>
      <w:r w:rsidR="003D7A0C">
        <w:rPr>
          <w:rFonts w:ascii="Times New Roman" w:hAnsi="Times New Roman" w:cs="Times New Roman"/>
          <w:sz w:val="22"/>
          <w:szCs w:val="22"/>
        </w:rPr>
        <w:t xml:space="preserve"> NPK.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Identifikacijska številka kandidata:</w:t>
      </w:r>
      <w:r>
        <w:rPr>
          <w:rFonts w:ascii="Times New Roman" w:hAnsi="Times New Roman" w:cs="Times New Roman"/>
          <w:sz w:val="22"/>
          <w:szCs w:val="22"/>
        </w:rPr>
        <w:t xml:space="preserve"> Identifikacijska številka kandidata, pod katero vodi izvajalec kandidata v evidenci kandidatov, ki so prijavljeni v postopek preverjanja in potrjevanja NPK. </w:t>
      </w: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b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Nacionalna poklicna kvalifikacija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Ime in koda kataloga za NPK, ki se preverja.</w:t>
      </w:r>
    </w:p>
    <w:p w:rsidR="003F25CA" w:rsidRDefault="003F25CA" w:rsidP="003F25CA">
      <w:pPr>
        <w:rPr>
          <w:rFonts w:ascii="Times New Roman" w:hAnsi="Times New Roman" w:cs="Times New Roman"/>
          <w:b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Ime in priimek kandidata: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Ime in priimek kandidata, ki je v postopku preverjanja. </w:t>
      </w: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3D7A0C" w:rsidRDefault="003D7A0C" w:rsidP="003D7A0C">
      <w:pPr>
        <w:rPr>
          <w:rFonts w:ascii="Times New Roman" w:hAnsi="Times New Roman" w:cs="Times New Roman"/>
          <w:b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Datum: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Datum preverjanja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D7A0C" w:rsidRDefault="003D7A0C" w:rsidP="003F25CA">
      <w:pPr>
        <w:rPr>
          <w:rFonts w:ascii="Times New Roman" w:hAnsi="Times New Roman" w:cs="Times New Roman"/>
          <w:b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Kraj:</w:t>
      </w:r>
      <w:r>
        <w:rPr>
          <w:rFonts w:ascii="Times New Roman" w:hAnsi="Times New Roman" w:cs="Times New Roman"/>
          <w:sz w:val="22"/>
          <w:szCs w:val="22"/>
        </w:rPr>
        <w:t xml:space="preserve"> Kraj oz. lokacija, kjer se izvaja preverjanje. </w:t>
      </w:r>
      <w:r w:rsidR="006A56D1">
        <w:rPr>
          <w:rFonts w:ascii="Times New Roman" w:hAnsi="Times New Roman" w:cs="Times New Roman"/>
          <w:sz w:val="22"/>
          <w:szCs w:val="22"/>
        </w:rPr>
        <w:t>Če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32A6D">
        <w:rPr>
          <w:rFonts w:ascii="Times New Roman" w:hAnsi="Times New Roman" w:cs="Times New Roman"/>
          <w:sz w:val="22"/>
          <w:szCs w:val="22"/>
        </w:rPr>
        <w:t>se preverjanje izvaja</w:t>
      </w:r>
      <w:r>
        <w:rPr>
          <w:rFonts w:ascii="Times New Roman" w:hAnsi="Times New Roman" w:cs="Times New Roman"/>
          <w:sz w:val="22"/>
          <w:szCs w:val="22"/>
        </w:rPr>
        <w:t xml:space="preserve"> na dveh lokacijah (pisno in praktično preverjanje)</w:t>
      </w:r>
      <w:r w:rsidR="006A56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32A6D">
        <w:rPr>
          <w:rFonts w:ascii="Times New Roman" w:hAnsi="Times New Roman" w:cs="Times New Roman"/>
          <w:sz w:val="22"/>
          <w:szCs w:val="22"/>
        </w:rPr>
        <w:t>se vpišeta</w:t>
      </w:r>
      <w:r>
        <w:rPr>
          <w:rFonts w:ascii="Times New Roman" w:hAnsi="Times New Roman" w:cs="Times New Roman"/>
          <w:sz w:val="22"/>
          <w:szCs w:val="22"/>
        </w:rPr>
        <w:t xml:space="preserve"> obe lokaciji. </w:t>
      </w: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Način preverjanja: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Zapiše se način preverjanja, ki ga določa katalog standardov</w:t>
      </w:r>
      <w:r w:rsidR="001A1588">
        <w:rPr>
          <w:rFonts w:ascii="Times New Roman" w:hAnsi="Times New Roman" w:cs="Times New Roman"/>
          <w:sz w:val="22"/>
          <w:szCs w:val="22"/>
        </w:rPr>
        <w:t xml:space="preserve"> strokovnih znanj in spretnosti v točki 4. Načini preverjanja</w:t>
      </w:r>
      <w:r w:rsidR="003D7A0C">
        <w:rPr>
          <w:rFonts w:ascii="Times New Roman" w:hAnsi="Times New Roman" w:cs="Times New Roman"/>
          <w:sz w:val="22"/>
          <w:szCs w:val="22"/>
        </w:rPr>
        <w:t xml:space="preserve"> strokovnih znanj in spretnosti za NPK, ki se preverja.</w:t>
      </w: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A43187" w:rsidRPr="00A43187" w:rsidRDefault="00A43187" w:rsidP="003F25CA">
      <w:pPr>
        <w:rPr>
          <w:rFonts w:ascii="Times New Roman" w:hAnsi="Times New Roman" w:cs="Times New Roman"/>
          <w:sz w:val="22"/>
          <w:szCs w:val="22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Izločilna merila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A43187">
        <w:rPr>
          <w:rFonts w:ascii="Times New Roman" w:hAnsi="Times New Roman" w:cs="Times New Roman"/>
          <w:sz w:val="22"/>
          <w:szCs w:val="22"/>
        </w:rPr>
        <w:t xml:space="preserve">Vpišejo se tista izločilna </w:t>
      </w:r>
      <w:r>
        <w:rPr>
          <w:rFonts w:ascii="Times New Roman" w:hAnsi="Times New Roman" w:cs="Times New Roman"/>
          <w:sz w:val="22"/>
          <w:szCs w:val="22"/>
        </w:rPr>
        <w:t>merila, ki so navedena v točki 5</w:t>
      </w:r>
      <w:r w:rsidRPr="00A4318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7A0C">
        <w:rPr>
          <w:rFonts w:ascii="Times New Roman" w:hAnsi="Times New Roman" w:cs="Times New Roman"/>
          <w:sz w:val="22"/>
          <w:szCs w:val="22"/>
        </w:rPr>
        <w:t>Merila k</w:t>
      </w:r>
      <w:r w:rsidRPr="00A43187">
        <w:rPr>
          <w:rFonts w:ascii="Times New Roman" w:hAnsi="Times New Roman" w:cs="Times New Roman"/>
          <w:sz w:val="22"/>
          <w:szCs w:val="22"/>
        </w:rPr>
        <w:t>ataloga standardov strokovnih znanj in spretnosti</w:t>
      </w:r>
      <w:r w:rsidR="003D7A0C">
        <w:rPr>
          <w:rFonts w:ascii="Times New Roman" w:hAnsi="Times New Roman" w:cs="Times New Roman"/>
          <w:sz w:val="22"/>
          <w:szCs w:val="22"/>
        </w:rPr>
        <w:t xml:space="preserve"> za NPK, ki se preverja.</w:t>
      </w:r>
    </w:p>
    <w:p w:rsidR="00A43187" w:rsidRDefault="00A43187" w:rsidP="003F25CA">
      <w:pPr>
        <w:rPr>
          <w:rFonts w:ascii="Times New Roman" w:hAnsi="Times New Roman" w:cs="Times New Roman"/>
          <w:b/>
          <w:sz w:val="22"/>
          <w:szCs w:val="22"/>
        </w:rPr>
      </w:pPr>
    </w:p>
    <w:p w:rsidR="003F25CA" w:rsidRPr="004D5596" w:rsidRDefault="003F25CA" w:rsidP="003F25C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Področje ocenjevanja</w:t>
      </w:r>
    </w:p>
    <w:p w:rsidR="003F25CA" w:rsidRDefault="001A1588" w:rsidP="003F25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r w:rsidR="006A56D1">
        <w:rPr>
          <w:rFonts w:ascii="Times New Roman" w:hAnsi="Times New Roman" w:cs="Times New Roman"/>
          <w:sz w:val="22"/>
          <w:szCs w:val="22"/>
        </w:rPr>
        <w:t xml:space="preserve">preglednico </w:t>
      </w:r>
      <w:r w:rsidR="003D7A0C">
        <w:rPr>
          <w:rFonts w:ascii="Times New Roman" w:hAnsi="Times New Roman" w:cs="Times New Roman"/>
          <w:sz w:val="22"/>
          <w:szCs w:val="22"/>
        </w:rPr>
        <w:t>se vnese</w:t>
      </w:r>
      <w:r w:rsidR="006A56D1">
        <w:rPr>
          <w:rFonts w:ascii="Times New Roman" w:hAnsi="Times New Roman" w:cs="Times New Roman"/>
          <w:sz w:val="22"/>
          <w:szCs w:val="22"/>
        </w:rPr>
        <w:t>jo</w:t>
      </w:r>
      <w:r>
        <w:rPr>
          <w:rFonts w:ascii="Times New Roman" w:hAnsi="Times New Roman" w:cs="Times New Roman"/>
          <w:sz w:val="22"/>
          <w:szCs w:val="22"/>
        </w:rPr>
        <w:t xml:space="preserve"> področja ocenjevanja in delež</w:t>
      </w:r>
      <w:r w:rsidR="00901036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(%) ocenjevanja, ki jih določa katalog </w:t>
      </w:r>
      <w:r w:rsidR="003F25CA">
        <w:rPr>
          <w:rFonts w:ascii="Times New Roman" w:hAnsi="Times New Roman" w:cs="Times New Roman"/>
          <w:sz w:val="22"/>
          <w:szCs w:val="22"/>
        </w:rPr>
        <w:t xml:space="preserve">standardov strokovnih znanj in spretnosti, pod točko </w:t>
      </w:r>
      <w:r w:rsidR="003F25CA" w:rsidRPr="00B5762E">
        <w:rPr>
          <w:rFonts w:ascii="Times New Roman" w:hAnsi="Times New Roman" w:cs="Times New Roman"/>
          <w:sz w:val="22"/>
          <w:szCs w:val="22"/>
        </w:rPr>
        <w:t xml:space="preserve">5 </w:t>
      </w:r>
      <w:r w:rsidR="003F25CA" w:rsidRPr="00B5762E">
        <w:rPr>
          <w:rFonts w:ascii="Times New Roman" w:hAnsi="Times New Roman" w:cs="Times New Roman"/>
          <w:b/>
          <w:i/>
          <w:sz w:val="22"/>
          <w:szCs w:val="22"/>
        </w:rPr>
        <w:t>Merila ocenjevanja</w:t>
      </w:r>
      <w:r w:rsidR="00901036" w:rsidRPr="00B5762E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3F25CA" w:rsidRPr="00B5762E">
        <w:rPr>
          <w:rFonts w:ascii="Times New Roman" w:hAnsi="Times New Roman" w:cs="Times New Roman"/>
          <w:i/>
          <w:sz w:val="22"/>
          <w:szCs w:val="22"/>
        </w:rPr>
        <w:t xml:space="preserve"> Kriteriji ocenjevanja sestavin procesa dela</w:t>
      </w:r>
      <w:r w:rsidR="003D7A0C" w:rsidRPr="00B5762E">
        <w:rPr>
          <w:rFonts w:ascii="Times New Roman" w:hAnsi="Times New Roman" w:cs="Times New Roman"/>
          <w:i/>
          <w:sz w:val="22"/>
          <w:szCs w:val="22"/>
        </w:rPr>
        <w:t xml:space="preserve"> za NPK</w:t>
      </w:r>
      <w:r w:rsidR="003D7A0C" w:rsidRPr="00B5762E">
        <w:rPr>
          <w:rFonts w:ascii="Times New Roman" w:hAnsi="Times New Roman" w:cs="Times New Roman"/>
          <w:sz w:val="22"/>
          <w:szCs w:val="22"/>
        </w:rPr>
        <w:t>, ki se preverja.</w:t>
      </w:r>
    </w:p>
    <w:p w:rsidR="003F25CA" w:rsidRDefault="003F25CA" w:rsidP="003F25CA">
      <w:pPr>
        <w:rPr>
          <w:rFonts w:ascii="Times New Roman" w:hAnsi="Times New Roman" w:cs="Times New Roman"/>
          <w:sz w:val="22"/>
          <w:szCs w:val="22"/>
        </w:rPr>
      </w:pPr>
    </w:p>
    <w:p w:rsidR="00A43187" w:rsidRDefault="00A43187" w:rsidP="00A4318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4D5596">
        <w:rPr>
          <w:rFonts w:ascii="Times New Roman" w:hAnsi="Times New Roman" w:cs="Times New Roman"/>
          <w:b/>
          <w:sz w:val="22"/>
          <w:szCs w:val="22"/>
          <w:u w:val="single"/>
        </w:rPr>
        <w:t>Komisija: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V</w:t>
      </w:r>
      <w:r w:rsidR="003D7A0C">
        <w:rPr>
          <w:rFonts w:ascii="Times New Roman" w:hAnsi="Times New Roman" w:cs="Times New Roman"/>
          <w:sz w:val="22"/>
          <w:szCs w:val="22"/>
        </w:rPr>
        <w:t xml:space="preserve"> </w:t>
      </w:r>
      <w:r w:rsidR="00901036">
        <w:rPr>
          <w:rFonts w:ascii="Times New Roman" w:hAnsi="Times New Roman" w:cs="Times New Roman"/>
          <w:sz w:val="22"/>
          <w:szCs w:val="22"/>
        </w:rPr>
        <w:t xml:space="preserve">preglednico </w:t>
      </w:r>
      <w:r w:rsidR="003D7A0C">
        <w:rPr>
          <w:rFonts w:ascii="Times New Roman" w:hAnsi="Times New Roman" w:cs="Times New Roman"/>
          <w:sz w:val="22"/>
          <w:szCs w:val="22"/>
        </w:rPr>
        <w:t>se vnese</w:t>
      </w:r>
      <w:r w:rsidR="00901036">
        <w:rPr>
          <w:rFonts w:ascii="Times New Roman" w:hAnsi="Times New Roman" w:cs="Times New Roman"/>
          <w:sz w:val="22"/>
          <w:szCs w:val="22"/>
        </w:rPr>
        <w:t>jo</w:t>
      </w:r>
      <w:r w:rsidR="003D7A0C">
        <w:rPr>
          <w:rFonts w:ascii="Times New Roman" w:hAnsi="Times New Roman" w:cs="Times New Roman"/>
          <w:sz w:val="22"/>
          <w:szCs w:val="22"/>
        </w:rPr>
        <w:t xml:space="preserve"> imena </w:t>
      </w:r>
      <w:r w:rsidR="00A32A6D">
        <w:rPr>
          <w:rFonts w:ascii="Times New Roman" w:hAnsi="Times New Roman" w:cs="Times New Roman"/>
          <w:sz w:val="22"/>
          <w:szCs w:val="22"/>
        </w:rPr>
        <w:t xml:space="preserve">članov </w:t>
      </w:r>
      <w:r>
        <w:rPr>
          <w:rFonts w:ascii="Times New Roman" w:hAnsi="Times New Roman" w:cs="Times New Roman"/>
          <w:sz w:val="22"/>
          <w:szCs w:val="22"/>
        </w:rPr>
        <w:t>komisije za preverjanje in potrjevanje NPK</w:t>
      </w:r>
      <w:r w:rsidR="003D7A0C">
        <w:rPr>
          <w:rFonts w:ascii="Times New Roman" w:hAnsi="Times New Roman" w:cs="Times New Roman"/>
          <w:sz w:val="22"/>
          <w:szCs w:val="22"/>
        </w:rPr>
        <w:t>, ki jo je s sklepom imenoval Ric</w:t>
      </w:r>
      <w:r>
        <w:rPr>
          <w:rFonts w:ascii="Times New Roman" w:hAnsi="Times New Roman" w:cs="Times New Roman"/>
          <w:sz w:val="22"/>
          <w:szCs w:val="22"/>
        </w:rPr>
        <w:t xml:space="preserve">. Komisija za preverjanje in potrjevanje NPK je vedno tričlanska. </w:t>
      </w:r>
      <w:r w:rsidR="00901036">
        <w:rPr>
          <w:rFonts w:ascii="Times New Roman" w:hAnsi="Times New Roman" w:cs="Times New Roman"/>
          <w:sz w:val="22"/>
          <w:szCs w:val="22"/>
        </w:rPr>
        <w:t>Če</w:t>
      </w:r>
      <w:r>
        <w:rPr>
          <w:rFonts w:ascii="Times New Roman" w:hAnsi="Times New Roman" w:cs="Times New Roman"/>
          <w:sz w:val="22"/>
          <w:szCs w:val="22"/>
        </w:rPr>
        <w:t xml:space="preserve"> je pri posameznem kandidatu imenovan nadomestni član (izločitev člana komisije), izvajalec vpiše ime nadomestnega člana na mesto člana, ki ga je nadomestil.</w:t>
      </w:r>
    </w:p>
    <w:p w:rsidR="00A43187" w:rsidRDefault="00A43187" w:rsidP="00A43187">
      <w:pPr>
        <w:rPr>
          <w:rFonts w:ascii="Times New Roman" w:hAnsi="Times New Roman" w:cs="Times New Roman"/>
          <w:sz w:val="22"/>
          <w:szCs w:val="22"/>
        </w:rPr>
      </w:pPr>
    </w:p>
    <w:p w:rsidR="00545F75" w:rsidRDefault="00545F75" w:rsidP="00A43187">
      <w:pPr>
        <w:rPr>
          <w:rFonts w:ascii="Times New Roman" w:hAnsi="Times New Roman" w:cs="Times New Roman"/>
          <w:sz w:val="22"/>
          <w:szCs w:val="22"/>
        </w:rPr>
      </w:pPr>
    </w:p>
    <w:p w:rsidR="00A43187" w:rsidRPr="00545F75" w:rsidRDefault="008F6B33" w:rsidP="00A43187">
      <w:pPr>
        <w:rPr>
          <w:rFonts w:ascii="Times New Roman" w:hAnsi="Times New Roman" w:cs="Times New Roman"/>
          <w:b/>
          <w:sz w:val="22"/>
          <w:szCs w:val="22"/>
        </w:rPr>
      </w:pPr>
      <w:r w:rsidRPr="008F6B33">
        <w:rPr>
          <w:rFonts w:ascii="Times New Roman" w:hAnsi="Times New Roman" w:cs="Times New Roman"/>
          <w:b/>
          <w:sz w:val="22"/>
          <w:szCs w:val="22"/>
        </w:rPr>
        <w:t>Opomba: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5F75">
        <w:rPr>
          <w:rFonts w:ascii="Times New Roman" w:hAnsi="Times New Roman" w:cs="Times New Roman"/>
          <w:b/>
          <w:sz w:val="22"/>
          <w:szCs w:val="22"/>
        </w:rPr>
        <w:t>Tudi pripadajoč</w:t>
      </w:r>
      <w:r w:rsidR="00901036" w:rsidRPr="00545F75">
        <w:rPr>
          <w:rFonts w:ascii="Times New Roman" w:hAnsi="Times New Roman" w:cs="Times New Roman"/>
          <w:b/>
          <w:sz w:val="22"/>
          <w:szCs w:val="22"/>
        </w:rPr>
        <w:t>i</w:t>
      </w:r>
      <w:r w:rsidRPr="00545F75">
        <w:rPr>
          <w:rFonts w:ascii="Times New Roman" w:hAnsi="Times New Roman" w:cs="Times New Roman"/>
          <w:b/>
          <w:sz w:val="22"/>
          <w:szCs w:val="22"/>
        </w:rPr>
        <w:t xml:space="preserve"> ocenjevaln</w:t>
      </w:r>
      <w:r w:rsidR="00901036" w:rsidRPr="00545F75">
        <w:rPr>
          <w:rFonts w:ascii="Times New Roman" w:hAnsi="Times New Roman" w:cs="Times New Roman"/>
          <w:b/>
          <w:sz w:val="22"/>
          <w:szCs w:val="22"/>
        </w:rPr>
        <w:t>i</w:t>
      </w:r>
      <w:r w:rsidRPr="00545F75">
        <w:rPr>
          <w:rFonts w:ascii="Times New Roman" w:hAnsi="Times New Roman" w:cs="Times New Roman"/>
          <w:b/>
          <w:sz w:val="22"/>
          <w:szCs w:val="22"/>
        </w:rPr>
        <w:t xml:space="preserve"> obrazc</w:t>
      </w:r>
      <w:r w:rsidR="00901036" w:rsidRPr="00545F75">
        <w:rPr>
          <w:rFonts w:ascii="Times New Roman" w:hAnsi="Times New Roman" w:cs="Times New Roman"/>
          <w:b/>
          <w:sz w:val="22"/>
          <w:szCs w:val="22"/>
        </w:rPr>
        <w:t>i</w:t>
      </w:r>
      <w:r w:rsidRPr="00545F75">
        <w:rPr>
          <w:rFonts w:ascii="Times New Roman" w:hAnsi="Times New Roman" w:cs="Times New Roman"/>
          <w:b/>
          <w:sz w:val="22"/>
          <w:szCs w:val="22"/>
        </w:rPr>
        <w:t xml:space="preserve"> se opremi</w:t>
      </w:r>
      <w:r w:rsidR="00901036" w:rsidRPr="00545F75">
        <w:rPr>
          <w:rFonts w:ascii="Times New Roman" w:hAnsi="Times New Roman" w:cs="Times New Roman"/>
          <w:b/>
          <w:sz w:val="22"/>
          <w:szCs w:val="22"/>
        </w:rPr>
        <w:t>jo</w:t>
      </w:r>
      <w:r w:rsidRPr="00545F75">
        <w:rPr>
          <w:rFonts w:ascii="Times New Roman" w:hAnsi="Times New Roman" w:cs="Times New Roman"/>
          <w:b/>
          <w:sz w:val="22"/>
          <w:szCs w:val="22"/>
        </w:rPr>
        <w:t xml:space="preserve"> z ustreznimi</w:t>
      </w:r>
      <w:r w:rsidR="001A1588" w:rsidRPr="00545F75">
        <w:rPr>
          <w:rFonts w:ascii="Times New Roman" w:hAnsi="Times New Roman" w:cs="Times New Roman"/>
          <w:b/>
          <w:sz w:val="22"/>
          <w:szCs w:val="22"/>
        </w:rPr>
        <w:t xml:space="preserve"> administrativnimi podatki</w:t>
      </w:r>
      <w:r w:rsidR="00EF30CD" w:rsidRPr="00545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5F75">
        <w:rPr>
          <w:rFonts w:ascii="Times New Roman" w:hAnsi="Times New Roman" w:cs="Times New Roman"/>
          <w:b/>
          <w:sz w:val="22"/>
          <w:szCs w:val="22"/>
        </w:rPr>
        <w:t>(glava izvajalca, ime in priimek kandidata</w:t>
      </w:r>
      <w:r w:rsidR="00901036" w:rsidRPr="00545F75">
        <w:rPr>
          <w:rFonts w:ascii="Times New Roman" w:hAnsi="Times New Roman" w:cs="Times New Roman"/>
          <w:b/>
          <w:sz w:val="22"/>
          <w:szCs w:val="22"/>
        </w:rPr>
        <w:t>,</w:t>
      </w:r>
      <w:r w:rsidR="005F4DCE">
        <w:rPr>
          <w:rFonts w:ascii="Times New Roman" w:hAnsi="Times New Roman" w:cs="Times New Roman"/>
          <w:b/>
          <w:sz w:val="22"/>
          <w:szCs w:val="22"/>
        </w:rPr>
        <w:t xml:space="preserve"> začetek, zaključek preverjanja</w:t>
      </w:r>
      <w:r w:rsidR="00901036" w:rsidRPr="00545F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7A0C" w:rsidRPr="00545F75">
        <w:rPr>
          <w:rFonts w:ascii="Times New Roman" w:hAnsi="Times New Roman" w:cs="Times New Roman"/>
          <w:b/>
          <w:sz w:val="22"/>
          <w:szCs w:val="22"/>
        </w:rPr>
        <w:t>…</w:t>
      </w:r>
      <w:r w:rsidRPr="00545F75">
        <w:rPr>
          <w:rFonts w:ascii="Times New Roman" w:hAnsi="Times New Roman" w:cs="Times New Roman"/>
          <w:b/>
          <w:sz w:val="22"/>
          <w:szCs w:val="22"/>
        </w:rPr>
        <w:t>).</w:t>
      </w:r>
    </w:p>
    <w:p w:rsidR="00A43187" w:rsidRDefault="00A43187" w:rsidP="00A43187">
      <w:pPr>
        <w:rPr>
          <w:rFonts w:ascii="Times New Roman" w:hAnsi="Times New Roman" w:cs="Times New Roman"/>
          <w:sz w:val="22"/>
          <w:szCs w:val="22"/>
        </w:rPr>
      </w:pPr>
    </w:p>
    <w:p w:rsidR="00A43187" w:rsidRDefault="00A43187" w:rsidP="00A43187">
      <w:pPr>
        <w:rPr>
          <w:rFonts w:ascii="Times New Roman" w:hAnsi="Times New Roman" w:cs="Times New Roman"/>
          <w:sz w:val="22"/>
          <w:szCs w:val="22"/>
        </w:rPr>
      </w:pPr>
    </w:p>
    <w:p w:rsidR="00A029AA" w:rsidRDefault="00A029AA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C44D20" w:rsidRDefault="00C44D20" w:rsidP="00A43187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OBRAZEC 1</w:t>
      </w: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Identifikacijska številka kandidata/-</w:t>
      </w:r>
      <w:proofErr w:type="spellStart"/>
      <w:r w:rsidRPr="00A029A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A029AA">
        <w:rPr>
          <w:rFonts w:ascii="Times New Roman" w:hAnsi="Times New Roman" w:cs="Times New Roman"/>
          <w:sz w:val="22"/>
          <w:szCs w:val="22"/>
        </w:rPr>
        <w:t>:_________________________</w:t>
      </w: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Nacionalna poklicna kvalifikacija:_______________________________</w:t>
      </w:r>
    </w:p>
    <w:p w:rsidR="00760EC0" w:rsidRPr="00A029AA" w:rsidRDefault="00760EC0" w:rsidP="00760EC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029AA">
        <w:rPr>
          <w:rFonts w:ascii="Times New Roman" w:hAnsi="Times New Roman" w:cs="Times New Roman"/>
          <w:b/>
          <w:bCs/>
          <w:sz w:val="22"/>
          <w:szCs w:val="22"/>
        </w:rPr>
        <w:t xml:space="preserve">ZAPISNIK O POTEKU PREVERJANJA POKLICNE KVALIFIKACIJE </w:t>
      </w: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Ime in priimek kandidata/-</w:t>
      </w:r>
      <w:proofErr w:type="spellStart"/>
      <w:r w:rsidRPr="00A029A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A029AA">
        <w:rPr>
          <w:rFonts w:ascii="Times New Roman" w:hAnsi="Times New Roman" w:cs="Times New Roman"/>
          <w:sz w:val="22"/>
          <w:szCs w:val="22"/>
        </w:rPr>
        <w:t>: __________________________________________________</w:t>
      </w: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ab/>
      </w: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Datum:</w:t>
      </w:r>
      <w:r>
        <w:rPr>
          <w:rFonts w:ascii="Times New Roman" w:hAnsi="Times New Roman" w:cs="Times New Roman"/>
          <w:sz w:val="22"/>
          <w:szCs w:val="22"/>
        </w:rPr>
        <w:tab/>
        <w:t>_________________</w:t>
      </w:r>
      <w:r w:rsidRPr="00A029AA">
        <w:rPr>
          <w:rFonts w:ascii="Times New Roman" w:hAnsi="Times New Roman" w:cs="Times New Roman"/>
          <w:sz w:val="22"/>
          <w:szCs w:val="22"/>
        </w:rPr>
        <w:tab/>
        <w:t xml:space="preserve">Kraj:__________________________________________ </w:t>
      </w: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2409"/>
      </w:tblGrid>
      <w:tr w:rsidR="00760EC0" w:rsidRPr="001720ED" w:rsidTr="00A45305">
        <w:tc>
          <w:tcPr>
            <w:tcW w:w="2802" w:type="dxa"/>
          </w:tcPr>
          <w:p w:rsidR="00760EC0" w:rsidRPr="001720ED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1720ED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Čas celotnega</w:t>
            </w:r>
            <w:r w:rsidRPr="001720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preverjanja</w:t>
            </w:r>
          </w:p>
        </w:tc>
        <w:tc>
          <w:tcPr>
            <w:tcW w:w="2409" w:type="dxa"/>
          </w:tcPr>
          <w:p w:rsidR="00760EC0" w:rsidRPr="001720ED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760EC0" w:rsidRPr="00A029AA" w:rsidTr="00A45305">
        <w:tc>
          <w:tcPr>
            <w:tcW w:w="2802" w:type="dxa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Način preverjanja</w:t>
            </w:r>
          </w:p>
        </w:tc>
        <w:tc>
          <w:tcPr>
            <w:tcW w:w="6237" w:type="dxa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760EC0" w:rsidRPr="00A029AA" w:rsidTr="00A45305">
        <w:tc>
          <w:tcPr>
            <w:tcW w:w="9073" w:type="dxa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Izločilna merila</w:t>
            </w:r>
          </w:p>
        </w:tc>
      </w:tr>
      <w:tr w:rsidR="00760EC0" w:rsidRPr="00A029AA" w:rsidTr="00A45305">
        <w:trPr>
          <w:trHeight w:val="1975"/>
        </w:trPr>
        <w:tc>
          <w:tcPr>
            <w:tcW w:w="9073" w:type="dxa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992"/>
        <w:gridCol w:w="992"/>
      </w:tblGrid>
      <w:tr w:rsidR="00760EC0" w:rsidRPr="00A029AA" w:rsidTr="00A45305">
        <w:trPr>
          <w:trHeight w:hRule="exact" w:val="8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Področje ocenjevanja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Delež, ki ga določa katalog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Opravil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 opravil</w:t>
            </w:r>
          </w:p>
        </w:tc>
      </w:tr>
      <w:tr w:rsidR="00760EC0" w:rsidRPr="00A029AA" w:rsidTr="00A45305">
        <w:trPr>
          <w:trHeight w:hRule="exact" w:val="5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EC0" w:rsidRPr="00A029AA" w:rsidTr="00A45305">
        <w:trPr>
          <w:trHeight w:hRule="exact" w:val="5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EC0" w:rsidRPr="00A029AA" w:rsidTr="00A45305">
        <w:trPr>
          <w:trHeight w:hRule="exact" w:val="5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EC0" w:rsidRPr="00A029AA" w:rsidTr="00A45305">
        <w:trPr>
          <w:trHeight w:hRule="exact" w:val="5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EC0" w:rsidRPr="00A029AA" w:rsidTr="00A45305">
        <w:trPr>
          <w:trHeight w:hRule="exact" w:val="5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0EC0" w:rsidRPr="00A029AA" w:rsidRDefault="00760EC0" w:rsidP="00760EC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760EC0" w:rsidRPr="003750D6" w:rsidRDefault="00760EC0" w:rsidP="00760EC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>Opomba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Obvezna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priloga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so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ocenjevalni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obrazci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za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načine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preverjanja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jih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določa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katalog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standardov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strokovnih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znanj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in </w:t>
      </w:r>
      <w:proofErr w:type="spellStart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spretnosti</w:t>
      </w:r>
      <w:proofErr w:type="spellEnd"/>
      <w:r w:rsidRPr="003750D6">
        <w:rPr>
          <w:rFonts w:ascii="Times New Roman" w:hAnsi="Times New Roman" w:cs="Times New Roman"/>
          <w:b/>
          <w:bCs/>
          <w:sz w:val="22"/>
          <w:szCs w:val="22"/>
          <w:lang w:val="en-US"/>
        </w:rPr>
        <w:t>.</w:t>
      </w: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1"/>
      </w:tblGrid>
      <w:tr w:rsidR="00760EC0" w:rsidRPr="00A029AA" w:rsidTr="00A45305">
        <w:trPr>
          <w:trHeight w:val="475"/>
        </w:trPr>
        <w:tc>
          <w:tcPr>
            <w:tcW w:w="9091" w:type="dxa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OBRAZLOŽITEV ODLOČITVE KOMISIJE:</w:t>
            </w:r>
          </w:p>
        </w:tc>
      </w:tr>
      <w:tr w:rsidR="00760EC0" w:rsidRPr="00A029AA" w:rsidTr="00A45305">
        <w:trPr>
          <w:trHeight w:val="757"/>
        </w:trPr>
        <w:tc>
          <w:tcPr>
            <w:tcW w:w="9091" w:type="dxa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b/>
          <w:sz w:val="22"/>
          <w:szCs w:val="22"/>
        </w:rPr>
      </w:pPr>
      <w:r w:rsidRPr="00A029AA">
        <w:rPr>
          <w:rFonts w:ascii="Times New Roman" w:hAnsi="Times New Roman" w:cs="Times New Roman"/>
          <w:b/>
          <w:sz w:val="22"/>
          <w:szCs w:val="22"/>
        </w:rPr>
        <w:t>Kandidat/-</w:t>
      </w:r>
      <w:proofErr w:type="spellStart"/>
      <w:r w:rsidRPr="00A029AA">
        <w:rPr>
          <w:rFonts w:ascii="Times New Roman" w:hAnsi="Times New Roman" w:cs="Times New Roman"/>
          <w:b/>
          <w:sz w:val="22"/>
          <w:szCs w:val="22"/>
        </w:rPr>
        <w:t>ka</w:t>
      </w:r>
      <w:proofErr w:type="spellEnd"/>
      <w:r w:rsidRPr="00A029AA">
        <w:rPr>
          <w:rFonts w:ascii="Times New Roman" w:hAnsi="Times New Roman" w:cs="Times New Roman"/>
          <w:b/>
          <w:sz w:val="22"/>
          <w:szCs w:val="22"/>
        </w:rPr>
        <w:t xml:space="preserve"> je preverjanje (ustrezno obkroži):</w:t>
      </w:r>
    </w:p>
    <w:p w:rsidR="00760EC0" w:rsidRPr="00A029AA" w:rsidRDefault="00760EC0" w:rsidP="00760EC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3"/>
        <w:gridCol w:w="4553"/>
      </w:tblGrid>
      <w:tr w:rsidR="00760EC0" w:rsidRPr="00A029AA" w:rsidTr="00A45305">
        <w:tc>
          <w:tcPr>
            <w:tcW w:w="4553" w:type="dxa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OPRAVIL/-A</w:t>
            </w:r>
          </w:p>
        </w:tc>
        <w:tc>
          <w:tcPr>
            <w:tcW w:w="4553" w:type="dxa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Nl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OPRAVIL/-A</w:t>
            </w:r>
          </w:p>
        </w:tc>
      </w:tr>
    </w:tbl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Pr="00A029AA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34"/>
        <w:gridCol w:w="3034"/>
      </w:tblGrid>
      <w:tr w:rsidR="00760EC0" w:rsidRPr="00A029AA" w:rsidTr="00A45305">
        <w:tc>
          <w:tcPr>
            <w:tcW w:w="3033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34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760EC0" w:rsidRPr="00A029AA" w:rsidTr="00A45305">
        <w:tc>
          <w:tcPr>
            <w:tcW w:w="3033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EC0" w:rsidRPr="00A029AA" w:rsidTr="00A45305">
        <w:tc>
          <w:tcPr>
            <w:tcW w:w="3033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EC0" w:rsidRPr="00A029AA" w:rsidTr="00A45305">
        <w:tc>
          <w:tcPr>
            <w:tcW w:w="3033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0EC0" w:rsidRPr="00A029AA" w:rsidRDefault="00760EC0" w:rsidP="00A453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760EC0" w:rsidRPr="00A029AA" w:rsidRDefault="00760EC0" w:rsidP="00A453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p w:rsidR="00760EC0" w:rsidRDefault="00760EC0" w:rsidP="00760EC0">
      <w:pPr>
        <w:rPr>
          <w:rFonts w:ascii="Times New Roman" w:hAnsi="Times New Roman" w:cs="Times New Roman"/>
          <w:sz w:val="22"/>
          <w:szCs w:val="22"/>
        </w:rPr>
      </w:pPr>
    </w:p>
    <w:sectPr w:rsidR="00760EC0" w:rsidSect="002F6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A4" w:rsidRDefault="008D0AA4" w:rsidP="008F6B33">
      <w:r>
        <w:separator/>
      </w:r>
    </w:p>
  </w:endnote>
  <w:endnote w:type="continuationSeparator" w:id="0">
    <w:p w:rsidR="008D0AA4" w:rsidRDefault="008D0AA4" w:rsidP="008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48" w:rsidRDefault="00A045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48" w:rsidRDefault="00A0454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48" w:rsidRDefault="00A045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A4" w:rsidRDefault="008D0AA4" w:rsidP="008F6B33">
      <w:r>
        <w:separator/>
      </w:r>
    </w:p>
  </w:footnote>
  <w:footnote w:type="continuationSeparator" w:id="0">
    <w:p w:rsidR="008D0AA4" w:rsidRDefault="008D0AA4" w:rsidP="008F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48" w:rsidRDefault="00A045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48" w:rsidRDefault="00A0454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48" w:rsidRDefault="00A0454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CC7"/>
    <w:multiLevelType w:val="hybridMultilevel"/>
    <w:tmpl w:val="F920E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383C"/>
    <w:multiLevelType w:val="hybridMultilevel"/>
    <w:tmpl w:val="A906E62A"/>
    <w:lvl w:ilvl="0" w:tplc="E8048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19C"/>
    <w:multiLevelType w:val="hybridMultilevel"/>
    <w:tmpl w:val="C354E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51F"/>
    <w:multiLevelType w:val="hybridMultilevel"/>
    <w:tmpl w:val="A7529744"/>
    <w:lvl w:ilvl="0" w:tplc="F8AE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6305"/>
    <w:multiLevelType w:val="hybridMultilevel"/>
    <w:tmpl w:val="A906E62A"/>
    <w:lvl w:ilvl="0" w:tplc="E8048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301"/>
    <w:multiLevelType w:val="hybridMultilevel"/>
    <w:tmpl w:val="C764E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3E6"/>
    <w:multiLevelType w:val="hybridMultilevel"/>
    <w:tmpl w:val="72E2DC74"/>
    <w:lvl w:ilvl="0" w:tplc="50A06E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374A"/>
    <w:multiLevelType w:val="hybridMultilevel"/>
    <w:tmpl w:val="A906E62A"/>
    <w:lvl w:ilvl="0" w:tplc="E8048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D64AF"/>
    <w:multiLevelType w:val="hybridMultilevel"/>
    <w:tmpl w:val="769E0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F76A5"/>
    <w:multiLevelType w:val="hybridMultilevel"/>
    <w:tmpl w:val="9A58A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25A6B"/>
    <w:multiLevelType w:val="hybridMultilevel"/>
    <w:tmpl w:val="8E98E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49EC"/>
    <w:multiLevelType w:val="hybridMultilevel"/>
    <w:tmpl w:val="AD8EA88C"/>
    <w:lvl w:ilvl="0" w:tplc="59044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03E0B"/>
    <w:multiLevelType w:val="hybridMultilevel"/>
    <w:tmpl w:val="7C542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E3742"/>
    <w:multiLevelType w:val="hybridMultilevel"/>
    <w:tmpl w:val="9FD2C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816DA"/>
    <w:multiLevelType w:val="hybridMultilevel"/>
    <w:tmpl w:val="8460F04E"/>
    <w:lvl w:ilvl="0" w:tplc="0424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64B1E"/>
    <w:multiLevelType w:val="multilevel"/>
    <w:tmpl w:val="04E89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6ACF600B"/>
    <w:multiLevelType w:val="hybridMultilevel"/>
    <w:tmpl w:val="4A366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65BC2"/>
    <w:multiLevelType w:val="hybridMultilevel"/>
    <w:tmpl w:val="3996BBE6"/>
    <w:lvl w:ilvl="0" w:tplc="08AAE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C438F"/>
    <w:multiLevelType w:val="hybridMultilevel"/>
    <w:tmpl w:val="1AFEF23A"/>
    <w:lvl w:ilvl="0" w:tplc="4DFA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6462F"/>
    <w:multiLevelType w:val="hybridMultilevel"/>
    <w:tmpl w:val="973C48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A5534"/>
    <w:multiLevelType w:val="hybridMultilevel"/>
    <w:tmpl w:val="1F4875F6"/>
    <w:lvl w:ilvl="0" w:tplc="4958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  <w:num w:numId="17">
    <w:abstractNumId w:val="19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CA"/>
    <w:rsid w:val="0002154A"/>
    <w:rsid w:val="00053389"/>
    <w:rsid w:val="00074139"/>
    <w:rsid w:val="000A4056"/>
    <w:rsid w:val="000F5929"/>
    <w:rsid w:val="00144F30"/>
    <w:rsid w:val="001500B3"/>
    <w:rsid w:val="001A1588"/>
    <w:rsid w:val="001D7547"/>
    <w:rsid w:val="0023028F"/>
    <w:rsid w:val="002B5E0C"/>
    <w:rsid w:val="002F69E2"/>
    <w:rsid w:val="003750D6"/>
    <w:rsid w:val="003D7A0C"/>
    <w:rsid w:val="003E10BF"/>
    <w:rsid w:val="003F25CA"/>
    <w:rsid w:val="003F79E0"/>
    <w:rsid w:val="004D5596"/>
    <w:rsid w:val="005233BC"/>
    <w:rsid w:val="00545F75"/>
    <w:rsid w:val="005A25C1"/>
    <w:rsid w:val="005B4F7B"/>
    <w:rsid w:val="005C3797"/>
    <w:rsid w:val="005F4DCE"/>
    <w:rsid w:val="0060531D"/>
    <w:rsid w:val="006A56D1"/>
    <w:rsid w:val="00727414"/>
    <w:rsid w:val="00760EC0"/>
    <w:rsid w:val="00772D89"/>
    <w:rsid w:val="007B690E"/>
    <w:rsid w:val="00831B02"/>
    <w:rsid w:val="0083740D"/>
    <w:rsid w:val="008D0AA4"/>
    <w:rsid w:val="008E76B6"/>
    <w:rsid w:val="008F21CD"/>
    <w:rsid w:val="008F6B33"/>
    <w:rsid w:val="00901036"/>
    <w:rsid w:val="00934E59"/>
    <w:rsid w:val="00A029AA"/>
    <w:rsid w:val="00A04548"/>
    <w:rsid w:val="00A06015"/>
    <w:rsid w:val="00A16F64"/>
    <w:rsid w:val="00A32A6D"/>
    <w:rsid w:val="00A43187"/>
    <w:rsid w:val="00B020B4"/>
    <w:rsid w:val="00B527AF"/>
    <w:rsid w:val="00B5762E"/>
    <w:rsid w:val="00B73BFF"/>
    <w:rsid w:val="00B74119"/>
    <w:rsid w:val="00BE027F"/>
    <w:rsid w:val="00BE767F"/>
    <w:rsid w:val="00BF2197"/>
    <w:rsid w:val="00C44D20"/>
    <w:rsid w:val="00CA59AE"/>
    <w:rsid w:val="00CC32B2"/>
    <w:rsid w:val="00D36B05"/>
    <w:rsid w:val="00D578AF"/>
    <w:rsid w:val="00D80F6C"/>
    <w:rsid w:val="00DB2A87"/>
    <w:rsid w:val="00EE5995"/>
    <w:rsid w:val="00EF30CD"/>
    <w:rsid w:val="00F501F7"/>
    <w:rsid w:val="00F50EE2"/>
    <w:rsid w:val="00F9483A"/>
    <w:rsid w:val="00FA1305"/>
    <w:rsid w:val="00FD3534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F25CA"/>
    <w:rPr>
      <w:color w:val="0000FF"/>
      <w:u w:val="single"/>
    </w:rPr>
  </w:style>
  <w:style w:type="paragraph" w:styleId="Pripombabesedilo">
    <w:name w:val="annotation text"/>
    <w:basedOn w:val="Navaden"/>
    <w:link w:val="PripombabesediloZnak"/>
    <w:semiHidden/>
    <w:unhideWhenUsed/>
    <w:rsid w:val="003F25CA"/>
  </w:style>
  <w:style w:type="character" w:customStyle="1" w:styleId="PripombabesediloZnak">
    <w:name w:val="Pripomba – besedilo Znak"/>
    <w:basedOn w:val="Privzetapisavaodstavka"/>
    <w:link w:val="Pripombabesedilo"/>
    <w:semiHidden/>
    <w:rsid w:val="003F25CA"/>
    <w:rPr>
      <w:rFonts w:ascii="Arial" w:eastAsia="Times New Roman" w:hAnsi="Arial" w:cs="Arial"/>
      <w:sz w:val="20"/>
      <w:szCs w:val="20"/>
      <w:lang w:eastAsia="sl-SI"/>
    </w:rPr>
  </w:style>
  <w:style w:type="character" w:styleId="Pripombasklic">
    <w:name w:val="annotation reference"/>
    <w:semiHidden/>
    <w:unhideWhenUsed/>
    <w:rsid w:val="003F25CA"/>
    <w:rPr>
      <w:rFonts w:ascii="Times New Roman" w:hAnsi="Times New Roman" w:cs="Times New Roman" w:hint="default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5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5C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4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431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6B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6B33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F6B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6B33"/>
    <w:rPr>
      <w:rFonts w:ascii="Arial" w:eastAsia="Times New Roman" w:hAnsi="Arial" w:cs="Arial"/>
      <w:sz w:val="20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B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C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F25CA"/>
    <w:rPr>
      <w:color w:val="0000FF"/>
      <w:u w:val="single"/>
    </w:rPr>
  </w:style>
  <w:style w:type="paragraph" w:styleId="Pripombabesedilo">
    <w:name w:val="annotation text"/>
    <w:basedOn w:val="Navaden"/>
    <w:link w:val="PripombabesediloZnak"/>
    <w:semiHidden/>
    <w:unhideWhenUsed/>
    <w:rsid w:val="003F25CA"/>
  </w:style>
  <w:style w:type="character" w:customStyle="1" w:styleId="PripombabesediloZnak">
    <w:name w:val="Pripomba – besedilo Znak"/>
    <w:basedOn w:val="Privzetapisavaodstavka"/>
    <w:link w:val="Pripombabesedilo"/>
    <w:semiHidden/>
    <w:rsid w:val="003F25CA"/>
    <w:rPr>
      <w:rFonts w:ascii="Arial" w:eastAsia="Times New Roman" w:hAnsi="Arial" w:cs="Arial"/>
      <w:sz w:val="20"/>
      <w:szCs w:val="20"/>
      <w:lang w:eastAsia="sl-SI"/>
    </w:rPr>
  </w:style>
  <w:style w:type="character" w:styleId="Pripombasklic">
    <w:name w:val="annotation reference"/>
    <w:semiHidden/>
    <w:unhideWhenUsed/>
    <w:rsid w:val="003F25CA"/>
    <w:rPr>
      <w:rFonts w:ascii="Times New Roman" w:hAnsi="Times New Roman" w:cs="Times New Roman" w:hint="default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5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5C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4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431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6B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6B33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F6B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6B33"/>
    <w:rPr>
      <w:rFonts w:ascii="Arial" w:eastAsia="Times New Roman" w:hAnsi="Arial" w:cs="Arial"/>
      <w:sz w:val="20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B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C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rpsl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F79C-6354-4588-8FE6-062072E2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7A2B468A</Template>
  <TotalTime>0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Jelka Kozjak Jezernik</cp:lastModifiedBy>
  <cp:revision>2</cp:revision>
  <cp:lastPrinted>2014-05-13T08:47:00Z</cp:lastPrinted>
  <dcterms:created xsi:type="dcterms:W3CDTF">2015-10-09T11:50:00Z</dcterms:created>
  <dcterms:modified xsi:type="dcterms:W3CDTF">2015-10-09T11:50:00Z</dcterms:modified>
</cp:coreProperties>
</file>