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6040-0/2024-197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11. 01. 2024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Umetnostni kovač/umetnostna kovačica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1452863011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880ADC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</w:t>
      </w:r>
      <w:r>
        <w:rPr>
          <w:rFonts w:ascii="Times New Roman" w:eastAsia="Times New Roman" w:hAnsi="Times New Roman" w:cs="Times New Roman"/>
          <w:sz w:val="20"/>
        </w:rPr>
        <w:t>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ravni SOK 8 s področja etnologije ali oblikovanja in najmanj pet let delovnih izkušenj v stroki in</w:t>
      </w:r>
    </w:p>
    <w:p w:rsidR="00196230" w:rsidRPr="00880ADC" w:rsidRDefault="00880ADC" w:rsidP="00880ADC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16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5 let delovnih izkušenj s podr</w:t>
      </w:r>
      <w:r>
        <w:rPr>
          <w:rFonts w:ascii="Times New Roman" w:eastAsia="Times New Roman" w:hAnsi="Times New Roman" w:cs="Times New Roman"/>
          <w:sz w:val="20"/>
        </w:rPr>
        <w:t>očja umetnostnega kovaštva.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Umetnostni kovač/umetnostna kovačica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1452863011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Umetnostni kovač/umetnostna kovačica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1452863011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880ADC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107B"/>
    <w:multiLevelType w:val="multilevel"/>
    <w:tmpl w:val="0532B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80ADC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0434E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981BC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452-863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452-863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452-863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E90377-9C50-4679-A7D5-3C0BBECD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2024-01-11T10:58:00Z</dcterms:created>
  <dcterms:modified xsi:type="dcterms:W3CDTF">2024-01-11T10:58:00Z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