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6040-0/2024-195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4C6B91">
        <w:t>21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Turistični animator/turistična animatorka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5677345011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4C6B91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7 mest </w:t>
      </w:r>
      <w:r>
        <w:rPr>
          <w:rFonts w:ascii="Times New Roman" w:eastAsia="Times New Roman" w:hAnsi="Times New Roman" w:cs="Times New Roman"/>
          <w:sz w:val="20"/>
        </w:rPr>
        <w:t>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višjo strokovno izobrazbo s področja turizma ali hotelirstva in 5 let delovnih izkušenj s področja turistične animacije ali organizacije prostočasnih aktivnosti in</w:t>
      </w:r>
    </w:p>
    <w:p w:rsidR="00AF6BC0" w:rsidRDefault="004C6B91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7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visokošolsko strokovno izobrazbo ali visokošolsko univerzitetno izobrazbo družboslovne ali humanistične smeri in 5 let delovnih izkušenj na področju turistične animacije in</w:t>
      </w:r>
    </w:p>
    <w:p w:rsidR="00196230" w:rsidRPr="004C6B91" w:rsidRDefault="004C6B91" w:rsidP="004C6B91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7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srednjo strokovno iz</w:t>
      </w:r>
      <w:r>
        <w:rPr>
          <w:rFonts w:ascii="Times New Roman" w:eastAsia="Times New Roman" w:hAnsi="Times New Roman" w:cs="Times New Roman"/>
          <w:sz w:val="20"/>
        </w:rPr>
        <w:t>obrazbo s področja turizma ali gostinstva ali certifikat o nacionalni poklicni kvalifikaciji Turistični animator in 8 let delovnih izkušenj s področja turistične animacije ali organizacije prostočasnih aktivnosti.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Turistični animator/turistična animatorka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5677345011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lastRenderedPageBreak/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Turistični animator/turistična animatorka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5677345011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4C6B91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lastRenderedPageBreak/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40EED"/>
    <w:multiLevelType w:val="multilevel"/>
    <w:tmpl w:val="9424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C6B91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AF6BC0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363B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5677-345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5677-345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5677-345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E4C9F-0034-4F6F-8AAB-D4B0C5CC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2024-01-11T10:54:00Z</dcterms:created>
  <dcterms:modified xsi:type="dcterms:W3CDTF">2024-01-11T10:54:00Z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