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252E99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Suhorobar orodjar/suhorobarka orodjarka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4336485011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252E9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lesarstva, oblikovanja, etnologije ali ekonomije in</w:t>
      </w:r>
    </w:p>
    <w:p w:rsidR="002C3C03" w:rsidRDefault="00252E9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izobrazbo ravni SOK 5 s področja lesarstva in</w:t>
      </w:r>
    </w:p>
    <w:p w:rsidR="00196230" w:rsidRPr="00252E99" w:rsidRDefault="00252E99" w:rsidP="00252E9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s področja suhorobarstva.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Suhorobar orodjar/suhorobarka orodjarka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4336485011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Suhorobar orodjar/</w:t>
      </w:r>
      <w:proofErr w:type="spellStart"/>
      <w:r w:rsidR="00B30E4F">
        <w:t>suhorobarka</w:t>
      </w:r>
      <w:proofErr w:type="spellEnd"/>
      <w:r w:rsidR="00B30E4F">
        <w:t xml:space="preserve"> orodjarka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4336485011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252E9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42306"/>
    <w:multiLevelType w:val="multilevel"/>
    <w:tmpl w:val="A840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2E99"/>
    <w:rsid w:val="00254719"/>
    <w:rsid w:val="002B2A22"/>
    <w:rsid w:val="002C3C03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EF2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336-485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336-485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336-485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FE15F-8F47-47FF-B407-2DE3C59B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2024-01-10T12:35:00Z</dcterms:created>
  <dcterms:modified xsi:type="dcterms:W3CDTF">2024-01-10T12:35:00Z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